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October 12, 2021, PureTech Health plc (LSE: PRTC, Nasdaq: PRTC) (the “Company”) issued a press release announcing that an application had been made to the United Kingdom Financial Conduct Authority and the London Stock Exchange for admission to the Premium segment of the Official List and to trading on the London Stock Exchange of a block listing of 2,000,000 ordinary shares, with such shares to be reserved under the block listing and issued by the Company from time to time solely pursuant to the Company’s Performance Share Plan and for no other purpose.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PureTech Health plc, dated October 12, 2021, titled “Block Listing Application.”</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20" w:type="dxa"/>
            <w:vAlign w:val="bottom"/>
            <w:gridSpan w:val="3"/>
          </w:tcPr>
          <w:p>
            <w:pPr>
              <w:ind w:left="1940"/>
              <w:spacing w:after="0"/>
              <w:rPr>
                <w:sz w:val="20"/>
                <w:szCs w:val="20"/>
                <w:color w:val="auto"/>
              </w:rPr>
            </w:pPr>
            <w:r>
              <w:rPr>
                <w:rFonts w:ascii="Arial" w:cs="Arial" w:eastAsia="Arial" w:hAnsi="Arial"/>
                <w:sz w:val="18"/>
                <w:szCs w:val="18"/>
                <w:color w:val="auto"/>
              </w:rPr>
              <w:t>PURETECH HEALTH PLC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12, 2021</w:t>
            </w:r>
          </w:p>
        </w:tc>
        <w:tc>
          <w:tcPr>
            <w:tcW w:w="7420" w:type="dxa"/>
            <w:vAlign w:val="bottom"/>
            <w:gridSpan w:val="3"/>
          </w:tcPr>
          <w:p>
            <w:pPr>
              <w:ind w:left="1940"/>
              <w:spacing w:after="0"/>
              <w:rPr>
                <w:sz w:val="20"/>
                <w:szCs w:val="20"/>
                <w:color w:val="auto"/>
              </w:rPr>
            </w:pPr>
            <w:r>
              <w:rPr>
                <w:rFonts w:ascii="Arial" w:cs="Arial" w:eastAsia="Arial" w:hAnsi="Arial"/>
                <w:sz w:val="18"/>
                <w:szCs w:val="18"/>
                <w:color w:val="auto"/>
              </w:rPr>
              <w:t>By:  /s/ Daphne Zohar</w:t>
            </w:r>
          </w:p>
        </w:tc>
      </w:tr>
      <w:tr>
        <w:trPr>
          <w:trHeight w:val="209"/>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Daphne Zohar</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October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Block Listing Application</w:t>
      </w:r>
    </w:p>
    <w:p>
      <w:pPr>
        <w:spacing w:after="0" w:line="21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PureTech Health plc (Nasdaq: PRTC, LSE: PRTC) (“PureTech ” or “the Company”) announces that an application has been made to the Financial Conduct Authority and the London Stock Exchange for admission to (i) the Premium segment of the Official List and (ii) to trading on the London Stock Exchange for a block listing of 2,000,000 ordinary shares of 1 pence each (the “Ordinary Shares”).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Ordinary Shares are being reserved under a block listing and will be issued from time to time solely pursuant to the PureTech Performance Share Plan and for no other purpose.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It is expected that admission of the Ordinary Shares will become effective on 14 October 2021. The Ordinary Shares will rank pari passu in all respects with the Company’s existing ordinary shares in issue.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the expected admission of the block listing of ordinary shares.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w:t>
      </w:r>
    </w:p>
    <w:p>
      <w:pPr>
        <w:sectPr>
          <w:pgSz w:w="11900" w:h="16838" w:orient="portrait"/>
          <w:cols w:equalWidth="0" w:num="1">
            <w:col w:w="11020"/>
          </w:cols>
          <w:pgMar w:left="440" w:top="121" w:right="4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by law and regulatory requirements, we disclaim any obligation to update or revise these forward-looking statements, whether as a result of new information, future events or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 Health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Allison Mead Talbot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+1 617 651 3156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amt@puretechhealth.com</w:t>
      </w:r>
    </w:p>
    <w:sectPr>
      <w:pgSz w:w="11900" w:h="16838" w:orient="portrait"/>
      <w:cols w:equalWidth="0" w:num="1">
        <w:col w:w="10780"/>
      </w:cols>
      <w:pgMar w:left="4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2021-10-12T05:13:25Z</dcterms:created>
  <dcterms:modified xsi:type="dcterms:W3CDTF">2021-10-12T05:13:25Z</dcterms:modified>
</cp:coreProperties>
</file>