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 4</w:t>
            </w:r>
          </w:p>
        </w:tc>
        <w:tc>
          <w:tcPr>
            <w:tcW w:w="6360" w:type="dxa"/>
            <w:vAlign w:val="bottom"/>
            <w:gridSpan w:val="2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if no longer subject to</w:t>
            </w:r>
          </w:p>
        </w:tc>
        <w:tc>
          <w:tcPr>
            <w:tcW w:w="6360" w:type="dxa"/>
            <w:vAlign w:val="bottom"/>
            <w:gridSpan w:val="22"/>
            <w:vMerge w:val="restart"/>
          </w:tcPr>
          <w:p>
            <w:pPr>
              <w:ind w:left="5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36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Estimated average burden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See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40" w:type="dxa"/>
            <w:vAlign w:val="bottom"/>
            <w:gridSpan w:val="17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plc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</w:tcPr>
          <w:p>
            <w:pPr>
              <w:ind w:left="60"/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GELESIS HOLDINGS,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GLSH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gridSpan w:val="7"/>
            <w:vMerge w:val="restart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38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06/12/2023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 TIDE STREET, SUITE 400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ind w:left="1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BOSTON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Rule 10b5-1(c) Transaction Indication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20" w:type="dxa"/>
            <w:vAlign w:val="bottom"/>
            <w:gridSpan w:val="2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to indicate that a transaction was made pursuant to a contract, instruction or written plan that is intended to satisfy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20" w:type="dxa"/>
            <w:vAlign w:val="bottom"/>
            <w:gridSpan w:val="2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20" w:type="dxa"/>
            <w:vAlign w:val="bottom"/>
            <w:gridSpan w:val="2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9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9"/>
          </w:tcPr>
          <w:p>
            <w:pPr>
              <w:ind w:left="9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  <w:vMerge w:val="restart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0.0134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06/12/2023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06/12/2023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07/31/2023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223,880,597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PureTech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Note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Health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 w:line="20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plc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 TIDE STREET, SUITE 400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BOSTON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 w:line="20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LLC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 TIDE STREET, SUITE 400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BOSTON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-13335</wp:posOffset>
            </wp:positionH>
            <wp:positionV relativeFrom="paragraph">
              <wp:posOffset>-7915275</wp:posOffset>
            </wp:positionV>
            <wp:extent cx="7049770" cy="7991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799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PURETECH HEALTH PLC,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-8890</wp:posOffset>
            </wp:positionV>
            <wp:extent cx="135572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Bharatt Chowrira, 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15062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ind w:right="1560"/>
        <w:spacing w:after="0"/>
        <w:tabs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Bharatt Chowrira, 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06/14/2023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8605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Chief Business,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06616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Financial and 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29794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PURETECH HEALTH LLC,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-8890</wp:posOffset>
            </wp:positionV>
            <wp:extent cx="136144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Bharatt Chowrira, 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1506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ind w:right="1560"/>
        <w:spacing w:after="0"/>
        <w:tabs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Bharatt Chowrira, 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06/14/2023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86055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Chief Business,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06616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Financial and 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297940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782999" TargetMode="External"/><Relationship Id="rId9" Type="http://schemas.openxmlformats.org/officeDocument/2006/relationships/hyperlink" Target="http://www.sec.gov/cgi-bin/browse-edgar?action=getcompany&amp;CIK=0001805087" TargetMode="External"/><Relationship Id="rId10" Type="http://schemas.openxmlformats.org/officeDocument/2006/relationships/hyperlink" Target="http://www.sec.gov/cgi-bin/browse-edgar?action=getcompany&amp;CIK=00017273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2023-06-14T15:34:30Z</dcterms:created>
  <dcterms:modified xsi:type="dcterms:W3CDTF">2023-06-14T15:34:30Z</dcterms:modified>
</cp:coreProperties>
</file>