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2120d6k.htm"/>
      <w:bookmarkStart w:id="1" w:name="ksd492120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2023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During the month ended November 30, 2023, the Company had the following daily purchases of its own Ordinary Shares under the Program through Jefferies: </w:t>
      </w:r>
    </w:p>
    <w:p>
      <w:pPr>
        <w:pStyle w:val="TextBody"/>
        <w:bidi w:val="0"/>
        <w:spacing w:before="0" w:after="0"/>
        <w:jc w:val="left"/>
        <w:rPr/>
      </w:pPr>
      <w:r>
        <w:rPr/>
        <w:t> </w:t>
      </w:r>
    </w:p>
    <w:tbl>
      <w:tblPr>
        <w:tblW w:w="10760" w:type="dxa"/>
        <w:jc w:val="center"/>
        <w:tblInd w:w="0" w:type="dxa"/>
        <w:tblLayout w:type="fixed"/>
        <w:tblCellMar>
          <w:top w:w="0" w:type="dxa"/>
          <w:left w:w="0" w:type="dxa"/>
          <w:bottom w:w="0" w:type="dxa"/>
          <w:right w:w="0" w:type="dxa"/>
        </w:tblCellMar>
      </w:tblPr>
      <w:tblGrid>
        <w:gridCol w:w="1160"/>
        <w:gridCol w:w="120"/>
        <w:gridCol w:w="60"/>
        <w:gridCol w:w="2160"/>
        <w:gridCol w:w="60"/>
        <w:gridCol w:w="120"/>
        <w:gridCol w:w="60"/>
        <w:gridCol w:w="2160"/>
        <w:gridCol w:w="60"/>
        <w:gridCol w:w="120"/>
        <w:gridCol w:w="60"/>
        <w:gridCol w:w="2160"/>
        <w:gridCol w:w="60"/>
        <w:gridCol w:w="120"/>
        <w:gridCol w:w="60"/>
        <w:gridCol w:w="2160"/>
        <w:gridCol w:w="60"/>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Ordinary Shares</w:t>
              <w:br/>
              <w:t>Repurchased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Volume Weighted</w:t>
              <w:br/>
              <w:t>Average Price Paid</w:t>
              <w:br/>
              <w:t>per Ordinary Share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Highest Price Paid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Lowest Price Paid</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47,566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150.30p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154.80p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149.00p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2,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35,710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157.86p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161.40p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154.60p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3,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38,688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158.90p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161.60p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154.00p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6,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40,474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162.31p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162.80p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161.40p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7,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24,745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160.94p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163.00p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159.00p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8,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44,412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163.97p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165.60p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160.40p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9,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1,835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168.60p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168.60p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168.60p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10,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42,611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164.81p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171.40p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162.80p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13,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44,425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170.44p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171.60p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164.00p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14,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2,116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173.39p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174.00p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173.20p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16,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25,140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179.00p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182.20p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176.80p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17,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44,415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176.95p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181.00p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170.60p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20,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50,034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172.77p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174.60p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171.40p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21,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52,644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165.60p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172.00p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163.40p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22,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49,514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166.60p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169.00p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164.40p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23,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48,600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164.25p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166.20p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161.00p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24,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32,582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163.39p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165.20p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162.20p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27,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37,169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162.84p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164.80p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160.40p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28,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157.74p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160.20p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156.20p</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29,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35,923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157.58p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160.80p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rFonts w:ascii="Times New Roman" w:hAnsi="Times New Roman"/>
              </w:rPr>
            </w:pPr>
            <w:r>
              <w:rPr>
                <w:rFonts w:ascii="Times New Roman" w:hAnsi="Times New Roman"/>
              </w:rPr>
              <w:t>156.60p</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30,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50,660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154.99p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157.80p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152.20p</w:t>
            </w:r>
          </w:p>
        </w:tc>
        <w:tc>
          <w:tcPr>
            <w:tcW w:w="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month ended November 30, 2023, the Company repurchased an aggregate of 788,347 Ordinary Shares. As of November 30, 2023, the Companys issued share capital was 289,468,159 shares, 16,751,624 of which were held in treasury, resulting in total voting rights in the Company of 272,716,535 shares. To view the details of the individual transactions, please paste the following URL(s) into the address bar of your browser with respect to each individual date of repurchase under the Program: </w:t>
      </w:r>
    </w:p>
    <w:p>
      <w:pPr>
        <w:pStyle w:val="TextBody"/>
        <w:bidi w:val="0"/>
        <w:spacing w:before="120" w:after="0"/>
        <w:jc w:val="left"/>
        <w:rPr>
          <w:rFonts w:ascii="Times New Roman" w:hAnsi="Times New Roman"/>
          <w:sz w:val="20"/>
        </w:rPr>
      </w:pPr>
      <w:r>
        <w:rPr>
          <w:rFonts w:ascii="Times New Roman" w:hAnsi="Times New Roman"/>
          <w:sz w:val="20"/>
        </w:rPr>
        <w:t xml:space="preserve">November 1, 2023: https://data.fca.org.uk/artefacts/NSM/RNS/4956432.html </w:t>
      </w:r>
    </w:p>
    <w:p>
      <w:pPr>
        <w:pStyle w:val="TextBody"/>
        <w:bidi w:val="0"/>
        <w:spacing w:before="0" w:after="0"/>
        <w:jc w:val="left"/>
        <w:rPr>
          <w:rFonts w:ascii="Times New Roman" w:hAnsi="Times New Roman"/>
          <w:sz w:val="20"/>
        </w:rPr>
      </w:pPr>
      <w:r>
        <w:rPr>
          <w:rFonts w:ascii="Times New Roman" w:hAnsi="Times New Roman"/>
          <w:sz w:val="20"/>
        </w:rPr>
        <w:t xml:space="preserve">November 2, 2023: https://data.fca.org.uk/artefacts/NSM/RNS/4957868.html </w:t>
      </w:r>
    </w:p>
    <w:p>
      <w:pPr>
        <w:pStyle w:val="TextBody"/>
        <w:bidi w:val="0"/>
        <w:spacing w:before="0" w:after="0"/>
        <w:jc w:val="left"/>
        <w:rPr>
          <w:rFonts w:ascii="Times New Roman" w:hAnsi="Times New Roman"/>
          <w:sz w:val="20"/>
        </w:rPr>
      </w:pPr>
      <w:r>
        <w:rPr>
          <w:rFonts w:ascii="Times New Roman" w:hAnsi="Times New Roman"/>
          <w:sz w:val="20"/>
        </w:rPr>
        <w:t xml:space="preserve">November 3, 2023: https://data.fca.org.uk/artefacts/NSM/RNS/4959395.html </w:t>
      </w:r>
    </w:p>
    <w:p>
      <w:pPr>
        <w:pStyle w:val="TextBody"/>
        <w:bidi w:val="0"/>
        <w:spacing w:before="0" w:after="0"/>
        <w:jc w:val="left"/>
        <w:rPr>
          <w:rFonts w:ascii="Times New Roman" w:hAnsi="Times New Roman"/>
          <w:sz w:val="20"/>
        </w:rPr>
      </w:pPr>
      <w:r>
        <w:rPr>
          <w:rFonts w:ascii="Times New Roman" w:hAnsi="Times New Roman"/>
          <w:sz w:val="20"/>
        </w:rPr>
        <w:t xml:space="preserve">November 6, 2023: https://data.fca.org.uk/artefacts/NSM/RNS/4960859.html </w:t>
      </w:r>
    </w:p>
    <w:p>
      <w:pPr>
        <w:pStyle w:val="TextBody"/>
        <w:bidi w:val="0"/>
        <w:spacing w:before="0" w:after="0"/>
        <w:jc w:val="left"/>
        <w:rPr>
          <w:rFonts w:ascii="Times New Roman" w:hAnsi="Times New Roman"/>
          <w:sz w:val="20"/>
        </w:rPr>
      </w:pPr>
      <w:r>
        <w:rPr>
          <w:rFonts w:ascii="Times New Roman" w:hAnsi="Times New Roman"/>
          <w:sz w:val="20"/>
        </w:rPr>
        <w:t xml:space="preserve">November 7, 2023: https://data.fca.org.uk/artefacts/NSM/RNS/4962367.html </w:t>
      </w:r>
    </w:p>
    <w:p>
      <w:pPr>
        <w:pStyle w:val="TextBody"/>
        <w:bidi w:val="0"/>
        <w:spacing w:before="0" w:after="0"/>
        <w:jc w:val="left"/>
        <w:rPr>
          <w:rFonts w:ascii="Times New Roman" w:hAnsi="Times New Roman"/>
          <w:sz w:val="20"/>
        </w:rPr>
      </w:pPr>
      <w:r>
        <w:rPr>
          <w:rFonts w:ascii="Times New Roman" w:hAnsi="Times New Roman"/>
          <w:sz w:val="20"/>
        </w:rPr>
        <w:t xml:space="preserve">November 8, 2023: https://data.fca.org.uk/artefacts/NSM/RNS/4963913.html </w:t>
      </w:r>
    </w:p>
    <w:p>
      <w:pPr>
        <w:pStyle w:val="TextBody"/>
        <w:bidi w:val="0"/>
        <w:spacing w:before="0" w:after="0"/>
        <w:jc w:val="left"/>
        <w:rPr>
          <w:rFonts w:ascii="Times New Roman" w:hAnsi="Times New Roman"/>
          <w:sz w:val="20"/>
        </w:rPr>
      </w:pPr>
      <w:r>
        <w:rPr>
          <w:rFonts w:ascii="Times New Roman" w:hAnsi="Times New Roman"/>
          <w:sz w:val="20"/>
        </w:rPr>
        <w:t xml:space="preserve">November 9, 2023: https://data.fca.org.uk/artefacts/NSM/RNS/4965428.html </w:t>
      </w:r>
    </w:p>
    <w:p>
      <w:pPr>
        <w:pStyle w:val="TextBody"/>
        <w:bidi w:val="0"/>
        <w:spacing w:before="0" w:after="0"/>
        <w:jc w:val="left"/>
        <w:rPr>
          <w:rFonts w:ascii="Times New Roman" w:hAnsi="Times New Roman"/>
          <w:sz w:val="20"/>
        </w:rPr>
      </w:pPr>
      <w:r>
        <w:rPr>
          <w:rFonts w:ascii="Times New Roman" w:hAnsi="Times New Roman"/>
          <w:sz w:val="20"/>
        </w:rPr>
        <w:t xml:space="preserve">November 10, 2023: https://data.fca.org.uk/artefacts/NSM/RNS/4966863.html </w:t>
      </w:r>
    </w:p>
    <w:p>
      <w:pPr>
        <w:pStyle w:val="TextBody"/>
        <w:bidi w:val="0"/>
        <w:spacing w:before="0" w:after="0"/>
        <w:jc w:val="left"/>
        <w:rPr>
          <w:rFonts w:ascii="Times New Roman" w:hAnsi="Times New Roman"/>
          <w:sz w:val="20"/>
        </w:rPr>
      </w:pPr>
      <w:r>
        <w:rPr>
          <w:rFonts w:ascii="Times New Roman" w:hAnsi="Times New Roman"/>
          <w:sz w:val="20"/>
        </w:rPr>
        <w:t xml:space="preserve">November 13, 2023: https://data.fca.org.uk/artefacts/NSM/RNS/4968374.html </w:t>
      </w:r>
    </w:p>
    <w:p>
      <w:pPr>
        <w:pStyle w:val="TextBody"/>
        <w:bidi w:val="0"/>
        <w:spacing w:before="0" w:after="0"/>
        <w:jc w:val="left"/>
        <w:rPr>
          <w:rFonts w:ascii="Times New Roman" w:hAnsi="Times New Roman"/>
          <w:sz w:val="20"/>
        </w:rPr>
      </w:pPr>
      <w:r>
        <w:rPr>
          <w:rFonts w:ascii="Times New Roman" w:hAnsi="Times New Roman"/>
          <w:sz w:val="20"/>
        </w:rPr>
        <w:t xml:space="preserve">November 14, 2023: https://data.fca.org.uk/artefacts/NSM/RNS/4969850.html </w:t>
      </w:r>
    </w:p>
    <w:p>
      <w:pPr>
        <w:pStyle w:val="TextBody"/>
        <w:bidi w:val="0"/>
        <w:spacing w:before="0" w:after="0"/>
        <w:jc w:val="left"/>
        <w:rPr>
          <w:rFonts w:ascii="Times New Roman" w:hAnsi="Times New Roman"/>
          <w:sz w:val="20"/>
        </w:rPr>
      </w:pPr>
      <w:r>
        <w:rPr>
          <w:rFonts w:ascii="Times New Roman" w:hAnsi="Times New Roman"/>
          <w:sz w:val="20"/>
        </w:rPr>
        <w:t xml:space="preserve">November 16, 2023: https://data.fca.org.uk/artefacts/NSM/RNS/4972892.html </w:t>
      </w:r>
    </w:p>
    <w:p>
      <w:pPr>
        <w:pStyle w:val="TextBody"/>
        <w:bidi w:val="0"/>
        <w:spacing w:before="0" w:after="0"/>
        <w:jc w:val="left"/>
        <w:rPr>
          <w:rFonts w:ascii="Times New Roman" w:hAnsi="Times New Roman"/>
          <w:sz w:val="20"/>
        </w:rPr>
      </w:pPr>
      <w:r>
        <w:rPr>
          <w:rFonts w:ascii="Times New Roman" w:hAnsi="Times New Roman"/>
          <w:sz w:val="20"/>
        </w:rPr>
        <w:t xml:space="preserve">November 17, 2023: https://data.fca.org.uk/artefacts/NSM/RNS/4974299.html </w:t>
      </w:r>
    </w:p>
    <w:p>
      <w:pPr>
        <w:pStyle w:val="TextBody"/>
        <w:bidi w:val="0"/>
        <w:spacing w:before="0" w:after="0"/>
        <w:jc w:val="left"/>
        <w:rPr>
          <w:rFonts w:ascii="Times New Roman" w:hAnsi="Times New Roman"/>
          <w:sz w:val="20"/>
        </w:rPr>
      </w:pPr>
      <w:r>
        <w:rPr>
          <w:rFonts w:ascii="Times New Roman" w:hAnsi="Times New Roman"/>
          <w:sz w:val="20"/>
        </w:rPr>
        <w:t xml:space="preserve">November 20, 2023: https://data.fca.org.uk/artefacts/NSM/RNS/4975816.html </w:t>
      </w:r>
    </w:p>
    <w:p>
      <w:pPr>
        <w:pStyle w:val="TextBody"/>
        <w:bidi w:val="0"/>
        <w:spacing w:before="0" w:after="0"/>
        <w:jc w:val="left"/>
        <w:rPr>
          <w:rFonts w:ascii="Times New Roman" w:hAnsi="Times New Roman"/>
          <w:sz w:val="20"/>
        </w:rPr>
      </w:pPr>
      <w:r>
        <w:rPr>
          <w:rFonts w:ascii="Times New Roman" w:hAnsi="Times New Roman"/>
          <w:sz w:val="20"/>
        </w:rPr>
        <w:t xml:space="preserve">November 21, 2023: https://data.fca.org.uk/artefacts/NSM/RNS/4977290.html </w:t>
      </w:r>
    </w:p>
    <w:p>
      <w:pPr>
        <w:pStyle w:val="TextBody"/>
        <w:bidi w:val="0"/>
        <w:spacing w:before="0" w:after="0"/>
        <w:jc w:val="left"/>
        <w:rPr>
          <w:rFonts w:ascii="Times New Roman" w:hAnsi="Times New Roman"/>
          <w:sz w:val="20"/>
        </w:rPr>
      </w:pPr>
      <w:r>
        <w:rPr>
          <w:rFonts w:ascii="Times New Roman" w:hAnsi="Times New Roman"/>
          <w:sz w:val="20"/>
        </w:rPr>
        <w:t xml:space="preserve">November 22, 2023: https://data.fca.org.uk/artefacts/NSM/RNS/4979125.html </w:t>
      </w:r>
    </w:p>
    <w:p>
      <w:pPr>
        <w:pStyle w:val="TextBody"/>
        <w:bidi w:val="0"/>
        <w:spacing w:before="0" w:after="0"/>
        <w:jc w:val="left"/>
        <w:rPr>
          <w:rFonts w:ascii="Times New Roman" w:hAnsi="Times New Roman"/>
          <w:sz w:val="20"/>
        </w:rPr>
      </w:pPr>
      <w:r>
        <w:rPr>
          <w:rFonts w:ascii="Times New Roman" w:hAnsi="Times New Roman"/>
          <w:sz w:val="20"/>
        </w:rPr>
        <w:t xml:space="preserve">November 23, 2023: https://data.fca.org.uk/artefacts/NSM/RNS/4980541.html </w:t>
      </w:r>
    </w:p>
    <w:p>
      <w:pPr>
        <w:pStyle w:val="TextBody"/>
        <w:bidi w:val="0"/>
        <w:spacing w:before="0" w:after="0"/>
        <w:jc w:val="left"/>
        <w:rPr>
          <w:rFonts w:ascii="Times New Roman" w:hAnsi="Times New Roman"/>
          <w:sz w:val="20"/>
        </w:rPr>
      </w:pPr>
      <w:r>
        <w:rPr>
          <w:rFonts w:ascii="Times New Roman" w:hAnsi="Times New Roman"/>
          <w:sz w:val="20"/>
        </w:rPr>
        <w:t xml:space="preserve">November 24, 2023: https://data.fca.org.uk/artefacts/NSM/RNS/4981979.html </w:t>
      </w:r>
    </w:p>
    <w:p>
      <w:pPr>
        <w:pStyle w:val="TextBody"/>
        <w:bidi w:val="0"/>
        <w:spacing w:before="0" w:after="0"/>
        <w:jc w:val="left"/>
        <w:rPr>
          <w:rFonts w:ascii="Times New Roman" w:hAnsi="Times New Roman"/>
          <w:sz w:val="20"/>
        </w:rPr>
      </w:pPr>
      <w:r>
        <w:rPr>
          <w:rFonts w:ascii="Times New Roman" w:hAnsi="Times New Roman"/>
          <w:sz w:val="20"/>
        </w:rPr>
        <w:t xml:space="preserve">November 27, 2023: https://data.fca.org.uk/artefacts/NSM/RNS/4983534.html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https://data.fca.org.uk/artefacts/NSM/RNS/4984991.html </w:t>
      </w:r>
    </w:p>
    <w:p>
      <w:pPr>
        <w:pStyle w:val="TextBody"/>
        <w:bidi w:val="0"/>
        <w:spacing w:before="0" w:after="0"/>
        <w:jc w:val="left"/>
        <w:rPr>
          <w:rFonts w:ascii="Times New Roman" w:hAnsi="Times New Roman"/>
          <w:sz w:val="20"/>
        </w:rPr>
      </w:pPr>
      <w:r>
        <w:rPr>
          <w:rFonts w:ascii="Times New Roman" w:hAnsi="Times New Roman"/>
          <w:sz w:val="20"/>
        </w:rPr>
        <w:t xml:space="preserve">November 29, 2023: https://data.fca.org.uk/artefacts/NSM/RNS/4986623.html </w:t>
      </w:r>
    </w:p>
    <w:p>
      <w:pPr>
        <w:pStyle w:val="TextBody"/>
        <w:bidi w:val="0"/>
        <w:spacing w:before="0" w:after="0"/>
        <w:jc w:val="left"/>
        <w:rPr>
          <w:rFonts w:ascii="Times New Roman" w:hAnsi="Times New Roman"/>
          <w:sz w:val="20"/>
        </w:rPr>
      </w:pPr>
      <w:r>
        <w:rPr>
          <w:rFonts w:ascii="Times New Roman" w:hAnsi="Times New Roman"/>
          <w:sz w:val="20"/>
        </w:rPr>
        <w:t xml:space="preserve">November 30, 2023: https://data.fca.org.uk/artefacts/NSM/RNS/4988247.html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17" w:type="dxa"/>
            <w:gridSpan w:val="3"/>
            <w:tcBorders/>
          </w:tcPr>
          <w:p>
            <w:pPr>
              <w:pStyle w:val="TableContents"/>
              <w:bidi w:val="0"/>
              <w:spacing w:before="0" w:after="283"/>
              <w:jc w:val="left"/>
              <w:rPr/>
            </w:pPr>
            <w:r>
              <w:rPr/>
              <w:t>PURETECH HEALTH PLC</w:t>
            </w:r>
          </w:p>
        </w:tc>
      </w:tr>
      <w:tr>
        <w:trPr>
          <w:trHeight w:val="240" w:hRule="atLeast"/>
        </w:trPr>
        <w:tc>
          <w:tcPr>
            <w:tcW w:w="457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December 5, 2023</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4599" w:type="dxa"/>
            <w:tcBorders>
              <w:bottom w:val="single" w:sz="2" w:space="0" w:color="000000"/>
            </w:tcBorders>
            <w:tcMar>
              <w:bottom w:w="28" w:type="dxa"/>
            </w:tcMar>
          </w:tcPr>
          <w:p>
            <w:pPr>
              <w:pStyle w:val="TableContents"/>
              <w:bidi w:val="0"/>
              <w:spacing w:before="0" w:after="283"/>
              <w:jc w:val="left"/>
              <w:rPr/>
            </w:pPr>
            <w:r>
              <w:rPr/>
              <w:t>/s/ Daphne Zohar</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left"/>
              <w:rPr/>
            </w:pPr>
            <w:r>
              <w:rPr/>
              <w:t>Name: Daphne Zohar</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left"/>
              <w:rPr/>
            </w:pPr>
            <w:r>
              <w:rPr/>
              <w:t>Title: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842</Words>
  <Characters>5518</Characters>
  <CharactersWithSpaces>6757</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