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February 5,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2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5, 2021, PureTech Health plc (LSE: PRTC, Nasdaq: PRTC) issued a press release announcing that its Founded Entity, Vor Biopharma, has publicly announced the pricing of its initial public offering. The press release is furnished herewith as Exhibit 99.1 and is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February 5, 2021, “PureTech Founded Entity Vor Biopharma Announces Pricing of Initial Public Offering”</w:t>
        </w:r>
      </w:hyperlink>
    </w:p>
    <w:p>
      <w:pPr>
        <w:sectPr>
          <w:pgSz w:w="11900" w:h="16838" w:orient="portrait"/>
          <w:cols w:equalWidth="0" w:num="1">
            <w:col w:w="10900"/>
          </w:cols>
          <w:pgMar w:left="440" w:top="270"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PURETECH HEALTH PLC</w:t>
            </w:r>
          </w:p>
        </w:tc>
      </w:tr>
      <w:tr>
        <w:trPr>
          <w:trHeight w:val="473"/>
        </w:trPr>
        <w:tc>
          <w:tcPr>
            <w:tcW w:w="3300" w:type="dxa"/>
            <w:vAlign w:val="bottom"/>
          </w:tcPr>
          <w:p>
            <w:pPr>
              <w:spacing w:after="0"/>
              <w:rPr>
                <w:sz w:val="20"/>
                <w:szCs w:val="20"/>
                <w:color w:val="auto"/>
              </w:rPr>
            </w:pPr>
            <w:r>
              <w:rPr>
                <w:rFonts w:ascii="Arial" w:cs="Arial" w:eastAsia="Arial" w:hAnsi="Arial"/>
                <w:sz w:val="18"/>
                <w:szCs w:val="18"/>
                <w:color w:val="auto"/>
              </w:rPr>
              <w:t>Date: February 5, 2021</w:t>
            </w: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By:   /s/ Daphne Zohar</w:t>
            </w:r>
          </w:p>
        </w:tc>
      </w:tr>
      <w:tr>
        <w:trPr>
          <w:trHeight w:val="209"/>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THIS ANNOUNCEMENT IS NOT FOR RELEASE, PUBLICATION OR DISTRIBUTION IN WHOLE OR IN PART IN INTO OR FROM ANY JURISDICTION WHERE TO DO SO WOULD CONSTITUTE A VIOLATION OF THE RELEVANT LAWS OR REGULATIONS OF THAT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February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Founded Entity Vor Biopharma Announces Pricing of Initial Public Offering</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u w:val="single" w:color="auto"/>
          <w:color w:val="auto"/>
        </w:rPr>
        <w:t>PureTech Health plc</w:t>
      </w:r>
      <w:r>
        <w:rPr>
          <w:rFonts w:ascii="Arial" w:cs="Arial" w:eastAsia="Arial" w:hAnsi="Arial"/>
          <w:sz w:val="17"/>
          <w:szCs w:val="17"/>
          <w:color w:val="auto"/>
        </w:rPr>
        <w:t xml:space="preserve"> (LSE: PRTC, NASDAQ: PRTC) (“PureTech” or the “Company”), a clinical-stage biotherapeutics company dedicated to discovering, developing and commercializing highly differentiated medicines for devastating diseases, is pleased to note that its Founded Entity, Vor Biopharma, has announced the pricing of its initial public offering (IPO) of 9,828,017 shares of common stock at a public offering price of $18.00 per share resulting in gross proceeds to Vor of approximately $176.9 million, before underwriting discounts and commissions and offering expenses to be paid by Vor. The shares are expected to begin trading on the Nasdaq Global Market under the ticker symbol “VOR” on Friday, February 5, 2021. The offering is expected to close on Tuesday, February 9, 2021, subject to customary closing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offering, PureTech holds 3,207,200 shares of Vor common stock.</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Vor was co-founded by PureTech and Siddhartha Mukherjee, M.D., Ph.D., Associate Professor of Medicine at Columbia University and Pulitzer Prize-winning author of </w:t>
      </w:r>
      <w:r>
        <w:rPr>
          <w:rFonts w:ascii="Arial" w:cs="Arial" w:eastAsia="Arial" w:hAnsi="Arial"/>
          <w:sz w:val="18"/>
          <w:szCs w:val="18"/>
          <w:i w:val="1"/>
          <w:iCs w:val="1"/>
          <w:color w:val="auto"/>
        </w:rPr>
        <w:t>The Emperor of All Maladies</w:t>
      </w:r>
      <w:r>
        <w:rPr>
          <w:rFonts w:ascii="Arial" w:cs="Arial" w:eastAsia="Arial" w:hAnsi="Arial"/>
          <w:sz w:val="18"/>
          <w:szCs w:val="18"/>
          <w:color w:val="auto"/>
        </w:rPr>
        <w:t xml:space="preserve">: </w:t>
      </w:r>
      <w:r>
        <w:rPr>
          <w:rFonts w:ascii="Arial" w:cs="Arial" w:eastAsia="Arial" w:hAnsi="Arial"/>
          <w:sz w:val="18"/>
          <w:szCs w:val="18"/>
          <w:i w:val="1"/>
          <w:iCs w:val="1"/>
          <w:color w:val="auto"/>
        </w:rPr>
        <w:t>A Biography of Cancer.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announcement from Vor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Vor Biopharma Announces Pricing of Initial Public Offering</w:t>
      </w:r>
    </w:p>
    <w:p>
      <w:pPr>
        <w:spacing w:after="0" w:line="11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CAMBRIDGE, Feb. 5, 2021 </w:t>
      </w:r>
      <w:r>
        <w:rPr>
          <w:rFonts w:ascii="Arial" w:cs="Arial" w:eastAsia="Arial" w:hAnsi="Arial"/>
          <w:sz w:val="17"/>
          <w:szCs w:val="17"/>
          <w:color w:val="auto"/>
        </w:rPr>
        <w:t>— Vor Biopharma (Nasdaq: VOR), a cell therapy company pioneering engineered hematopoietic stem cell (eHSC)</w:t>
      </w:r>
      <w:r>
        <w:rPr>
          <w:rFonts w:ascii="Arial" w:cs="Arial" w:eastAsia="Arial" w:hAnsi="Arial"/>
          <w:sz w:val="17"/>
          <w:szCs w:val="17"/>
          <w:b w:val="1"/>
          <w:bCs w:val="1"/>
          <w:color w:val="auto"/>
        </w:rPr>
        <w:t xml:space="preserve"> </w:t>
      </w:r>
      <w:r>
        <w:rPr>
          <w:rFonts w:ascii="Arial" w:cs="Arial" w:eastAsia="Arial" w:hAnsi="Arial"/>
          <w:sz w:val="17"/>
          <w:szCs w:val="17"/>
          <w:color w:val="auto"/>
        </w:rPr>
        <w:t>therapies combined with targeted therapies for the treatment of cancer, today announced the pricing of its initial public offering of 9,828,017 shares of its common stock at a price to the public of $18.00 per share. The gross proceeds to Vor from the offering, before deducting the underwriting discounts and commissions and other offering expenses payable by Vor, are expected to be approximately $176.9 million. In addition, Vor has granted the underwriters a 30-day option to purchase up to an additional 1,474,202 shares of its common stock at the initial public offering price, less the underwriting discounts and commissions. All of the shares of common stock are being offered by Vor.</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shares are expected to begin trading on the Nasdaq Global Market on Friday, February 5, 2021, under the ticker symbol “VOR”. The offering is expected to close on Tuesday, February 9, 2021, subject to customary closing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and Co. LLC, Evercore ISI, Barclays and Stifel are acting as joint book-running managers for the offering.</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Registration statements relating to the securities being sold in this offering have been filed with the Securities and Exchange Commission (SEC) and have become effective. Copies of the registration statements can be accessed through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This offering is being made only by means of a prospectus forming part of the effective registration statements relating to these shares. Copies of the final prospectus may be obtained, when available, from Goldman Sachs &amp; Co. LLC, Attention: Prospectus Department, 200 West Street, New York, New York 10282, via telephone at 1-866-471-2526, or via email at </w:t>
      </w:r>
      <w:r>
        <w:rPr>
          <w:rFonts w:ascii="Arial" w:cs="Arial" w:eastAsia="Arial" w:hAnsi="Arial"/>
          <w:sz w:val="16"/>
          <w:szCs w:val="16"/>
          <w:u w:val="single" w:color="auto"/>
          <w:color w:val="auto"/>
        </w:rPr>
        <w:t>prospectus-ny@ny.email.gs.com</w:t>
      </w:r>
      <w:r>
        <w:rPr>
          <w:rFonts w:ascii="Arial" w:cs="Arial" w:eastAsia="Arial" w:hAnsi="Arial"/>
          <w:sz w:val="16"/>
          <w:szCs w:val="16"/>
          <w:color w:val="auto"/>
        </w:rPr>
        <w:t xml:space="preserve">; Evercore Group L.L.C., Attention: Equity Capital Markets, 55 East 52nd Street, 36th Floor, New York, New York 10055, via telephone at 1-888-474-0200, or via email at </w:t>
      </w:r>
      <w:r>
        <w:rPr>
          <w:rFonts w:ascii="Arial" w:cs="Arial" w:eastAsia="Arial" w:hAnsi="Arial"/>
          <w:sz w:val="16"/>
          <w:szCs w:val="16"/>
          <w:u w:val="single" w:color="auto"/>
          <w:color w:val="auto"/>
        </w:rPr>
        <w:t>ecm.prospectus@evercore.com</w:t>
      </w:r>
      <w:r>
        <w:rPr>
          <w:rFonts w:ascii="Arial" w:cs="Arial" w:eastAsia="Arial" w:hAnsi="Arial"/>
          <w:sz w:val="16"/>
          <w:szCs w:val="16"/>
          <w:color w:val="auto"/>
        </w:rPr>
        <w:t>; Barclays Capital Inc., Attention: Broadridge Financial Solutions, 1155 Long Island Avenue, Edgewood, New York 11717, via telephone at 1-888-603-5847, or via email</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at Barclaysprospectus@broadridge.com; or Stifel, Nicolaus &amp; Company, Incorporated, Attention: Syndicate, One Montgomery Street, Suite 3700, San Francisco, California 94104, via telephone at 1-415-364-2720, or via email at </w:t>
      </w:r>
      <w:r>
        <w:rPr>
          <w:rFonts w:ascii="Arial" w:cs="Arial" w:eastAsia="Arial" w:hAnsi="Arial"/>
          <w:sz w:val="18"/>
          <w:szCs w:val="18"/>
          <w:u w:val="single" w:color="auto"/>
          <w:color w:val="auto"/>
        </w:rPr>
        <w:t>syndprospectus@stifel.com</w:t>
      </w:r>
      <w:r>
        <w:rPr>
          <w:rFonts w:ascii="Arial" w:cs="Arial" w:eastAsia="Arial" w:hAnsi="Arial"/>
          <w:sz w:val="18"/>
          <w:szCs w:val="18"/>
          <w:color w:val="auto"/>
        </w:rPr>
        <w:t>.</w:t>
      </w:r>
    </w:p>
    <w:p>
      <w:pPr>
        <w:spacing w:after="0" w:line="18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offer or sale of, these securities in any state or jurisdiction in which such offer, solicitation or sale would be unlawful prior to the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Vor Biopharma</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Vor Biopharma is a cell therapy company that aims to transform the lives of cancer patients by pioneering eHSC therapies to create next-generation, treatment-resistant transplants that unlock the potential of targeted therapies. By removing biologically redundant proteins from eHSCs, we design these cells and their progeny to be treatment-resistant to complementary targeted therapies, thereby enabling these therapies to selectively destroy cancerous cells while sparing healthy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Information and Other Required Disclosures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After giving effect to the IPO, PureTech owns 3,207,200 shares of common stock representing approximately 9.0% of Vor’s outstanding shares, excluding any exercise of the underwriters’ option to purchase additional 1,474,202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as of the date of PureTech’s most recently filed Registration Statement on Form 20-F, was comprised of 24 products and product candidates, including two that have received FDA clearance and European marketing authorization. All of the underlying programs and platforms that resulted in this pipeline of product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our expectations regarding the potential therapeutic benefits of our product candidates, our expectations regarding Vor’s pricing of its initial public offering and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Allison Mead Talbot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+1 617 651 3156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amt@puretechhealth.com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2021-02-05T06:23:22Z</dcterms:created>
  <dcterms:modified xsi:type="dcterms:W3CDTF">2021-02-05T06:23:22Z</dcterms:modified>
</cp:coreProperties>
</file>