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SEC Form 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 4</w:t>
            </w:r>
          </w:p>
        </w:tc>
        <w:tc>
          <w:tcPr>
            <w:tcW w:w="6380" w:type="dxa"/>
            <w:vAlign w:val="bottom"/>
            <w:gridSpan w:val="7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if no longer subject to</w:t>
            </w: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380" w:type="dxa"/>
            <w:vAlign w:val="bottom"/>
            <w:gridSpan w:val="7"/>
          </w:tcPr>
          <w:p>
            <w:pPr>
              <w:jc w:val="center"/>
              <w:ind w:righ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</w:p>
        </w:tc>
        <w:tc>
          <w:tcPr>
            <w:tcW w:w="5120" w:type="dxa"/>
            <w:vAlign w:val="bottom"/>
            <w:gridSpan w:val="4"/>
            <w:vMerge w:val="restart"/>
          </w:tcPr>
          <w:p>
            <w:pPr>
              <w:jc w:val="center"/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5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plc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GELESIS HOLDINGS,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GLHS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5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-1083945</wp:posOffset>
            </wp:positionV>
            <wp:extent cx="7049135" cy="86137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861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 TIDE STREET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2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206"/>
        </w:trPr>
        <w:tc>
          <w:tcPr>
            <w:tcW w:w="3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05/26/2023</w:t>
            </w:r>
          </w:p>
        </w:tc>
        <w:tc>
          <w:tcPr>
            <w:tcW w:w="2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9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5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3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</w:tr>
    </w:tbl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to indicate that a transaction was made pursuant to a contract, instruction or written plan that is intended to satisfy the</w:t>
            </w:r>
          </w:p>
        </w:tc>
      </w:tr>
      <w:tr>
        <w:trPr>
          <w:trHeight w:val="118"/>
        </w:trPr>
        <w:tc>
          <w:tcPr>
            <w:tcW w:w="78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4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affirmative defense conditions of Rule 10b5-1(c). See Instruction 10.</w:t>
            </w: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0.0142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05/26/2023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05/26/2023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07/31/2023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24,647,887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PureTech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Note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0.0142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05/26/2023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43,133,803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05/26/2023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05/26/2028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43,133,803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43,133,803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PureTech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 w:line="206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plc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 w:line="206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PureTech Health LLC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 TIDE STREET, SUITE 400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BOSTON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02210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warrants were issued in connection with the purchase of the convertible note purchases reported herein.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PLC,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-8255</wp:posOffset>
            </wp:positionV>
            <wp:extent cx="119443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133413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05/31/2023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186436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Business,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107569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Financial and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130937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PURETECH HEALTH LLC,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05/31/2023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-8255</wp:posOffset>
            </wp:positionV>
            <wp:extent cx="186436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/s/ Bharatt Chowrira, Name: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133413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Bharatt Chowrira, Title: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-12700</wp:posOffset>
            </wp:positionV>
            <wp:extent cx="98171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Chief Business,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4161790</wp:posOffset>
            </wp:positionH>
            <wp:positionV relativeFrom="paragraph">
              <wp:posOffset>-8255</wp:posOffset>
            </wp:positionV>
            <wp:extent cx="107569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Financial and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4161790</wp:posOffset>
            </wp:positionH>
            <wp:positionV relativeFrom="paragraph">
              <wp:posOffset>-12700</wp:posOffset>
            </wp:positionV>
            <wp:extent cx="130937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564"/>
        <w:spacing w:after="0"/>
        <w:tabs>
          <w:tab w:leader="none" w:pos="874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" w:right="2799" w:hanging="4"/>
        <w:spacing w:after="0" w:line="321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3"/>
      </w:cols>
      <w:pgMar w:left="496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782999" TargetMode="External"/><Relationship Id="rId9" Type="http://schemas.openxmlformats.org/officeDocument/2006/relationships/hyperlink" Target="http://www.sec.gov/cgi-bin/browse-edgar?action=getcompany&amp;CIK=0001805087" TargetMode="External"/><Relationship Id="rId11" Type="http://schemas.openxmlformats.org/officeDocument/2006/relationships/hyperlink" Target="http://www.sec.gov/cgi-bin/browse-edgar?action=getcompany&amp;CIK=00017273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2023-05-31T16:38:34Z</dcterms:created>
  <dcterms:modified xsi:type="dcterms:W3CDTF">2023-05-31T16:38:34Z</dcterms:modified>
</cp:coreProperties>
</file>