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6, 2024, PureTech Health plc (LSE: PRTC, Nasdaq: PRTC) (the “Company”) issued a press release titled “PureTech Health plc Result of General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June 6, 2024, titled “PureTech Health plc Result of General Meeting”</w:t>
      </w:r>
    </w:p>
    <w:p>
      <w:pPr>
        <w:sectPr>
          <w:pgSz w:w="11900" w:h="16838" w:orient="portrait"/>
          <w:cols w:equalWidth="0" w:num="1">
            <w:col w:w="11000"/>
          </w:cols>
          <w:pgMar w:left="440" w:top="266"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June 2024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Result of General Meeting</w:t>
      </w:r>
    </w:p>
    <w:p>
      <w:pPr>
        <w:spacing w:after="0" w:line="229"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is pleased to announce that at the General Meeting of the Company held at 11:00 a.m. New York City time (4:00 p.m. London time) today at the Company’s offices at 6 Tide Street, Boston, Massachusetts, 02210, United States, the proposed Special Resolution as set out in the Circular containing the Notice of General Meeting circulated to Shareholders and published on 20 May 2024 was duly passed.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results of the poll, incorporating the proxy votes lodged in advance of the meeting, are set out below:</w:t>
      </w:r>
    </w:p>
    <w:p>
      <w:pPr>
        <w:sectPr>
          <w:pgSz w:w="11900" w:h="16838" w:orient="portrait"/>
          <w:cols w:equalWidth="0" w:num="1">
            <w:col w:w="11024"/>
          </w:cols>
          <w:pgMar w:left="436" w:top="117" w:right="439" w:bottom="1440" w:gutter="0" w:footer="0" w:header="0"/>
        </w:sect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95160"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685800"/>
                    </a:xfrm>
                    <a:prstGeom prst="rect">
                      <a:avLst/>
                    </a:prstGeom>
                    <a:noFill/>
                  </pic:spPr>
                </pic:pic>
              </a:graphicData>
            </a:graphic>
          </wp:anchor>
        </w:drawing>
      </w:r>
    </w:p>
    <w:p>
      <w:pPr>
        <w:spacing w:after="0" w:line="7" w:lineRule="exact"/>
        <w:rPr>
          <w:sz w:val="20"/>
          <w:szCs w:val="20"/>
          <w:color w:val="auto"/>
        </w:rPr>
      </w:pPr>
    </w:p>
    <w:p>
      <w:pPr>
        <w:ind w:left="184" w:hanging="184"/>
        <w:spacing w:after="0" w:line="252" w:lineRule="auto"/>
        <w:tabs>
          <w:tab w:leader="none" w:pos="1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 tender offer to acquire approximately 33,500,000 ordinary shares (including ordinary shares represented by American depositary shares (‘’ADSs’’)) for 250 pence per ordinary share (including ordinary shares represented by ADSs) in the Company on the terms set out in the circular to shareholders dated 20 May 2024.</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For</w:t>
            </w: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votes cast</w:t>
            </w:r>
          </w:p>
        </w:tc>
        <w:tc>
          <w:tcPr>
            <w:tcW w:w="0" w:type="dxa"/>
            <w:vAlign w:val="bottom"/>
          </w:tcPr>
          <w:p>
            <w:pPr>
              <w:spacing w:after="0"/>
              <w:rPr>
                <w:sz w:val="1"/>
                <w:szCs w:val="1"/>
                <w:color w:val="auto"/>
              </w:rPr>
            </w:pPr>
          </w:p>
        </w:tc>
      </w:tr>
      <w:tr>
        <w:trPr>
          <w:trHeight w:val="228"/>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186,119,551</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320" w:type="dxa"/>
            <w:vAlign w:val="bottom"/>
            <w:vMerge w:val="continue"/>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1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vMerge w:val="continue"/>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186,233,295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9" w:lineRule="exact"/>
        <w:rPr>
          <w:sz w:val="20"/>
          <w:szCs w:val="20"/>
          <w:color w:val="auto"/>
        </w:rPr>
      </w:pPr>
    </w:p>
    <w:p>
      <w:pPr>
        <w:sectPr>
          <w:pgSz w:w="11900" w:h="16838" w:orient="portrait"/>
          <w:cols w:equalWidth="0" w:num="2">
            <w:col w:w="5704" w:space="180"/>
            <w:col w:w="514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and is not counted in the calculation of the votes “For” or “Against” a resolution.</w:t>
      </w:r>
    </w:p>
    <w:p>
      <w:pPr>
        <w:spacing w:after="0" w:line="117"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4 June 2024, the latest practicable date for the General Meeting, the number of issued shares in the Company entitling the holders to attend and vote for or against the special resolution at the General Meeting was 270,814,102 Ordinary Shares. This does not include 18,654,057 Ordinary Shares held in treasury. In accordance with the Company’s Articles of Association, on a poll every member present in person or by proxy has one vote for every share held.</w:t>
      </w:r>
    </w:p>
    <w:p>
      <w:pPr>
        <w:spacing w:after="0" w:line="11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4" w:name="page5"/>
    <w:bookmarkEnd w:id="4"/>
    <w:p>
      <w:pPr>
        <w:jc w:val="both"/>
        <w:ind w:left="4" w:right="20" w:hanging="4"/>
        <w:spacing w:after="0" w:line="261"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full text of the resolution may be found in the Circular containing the Notice of General Meeting, copies of which are available on both the Company’s website https://investors.puretechhealth.com/tender-offer and on the National Storage Mechanism. The resolution may also be found in the Circular containing the Notice of General Meeting included as an exhibit to the Schedule TO filed with the Securities and Exchange Commission and available for inspection at </w:t>
      </w:r>
      <w:r>
        <w:rPr>
          <w:rFonts w:ascii="Times New Roman" w:cs="Times New Roman" w:eastAsia="Times New Roman" w:hAnsi="Times New Roman"/>
          <w:sz w:val="18"/>
          <w:szCs w:val="18"/>
          <w:u w:val="single" w:color="auto"/>
          <w:color w:val="auto"/>
        </w:rPr>
        <w:t>https://sec.gov</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Further to the Company’s announcement and the Circular dated 20 May 2024, the latest time and date for receipt of Tender Forms or TTE Instructions from Shareholders in respect of the Tender Offer is 1:00 p.m. London time on 20 June 2024, and the latest time and date for receipt by the Tender Agent of Letters of Transmittal for ADSs and book-entry transfer of ADSs in respect of the Tender Offer is 5:00 p.m. New York City time on 18 June 2024.</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results of the Tender Offer will be announced on 24 June 2024.</w:t>
      </w:r>
    </w:p>
    <w:p>
      <w:pPr>
        <w:spacing w:after="0" w:line="225"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References to times in this timetable are to London time (British Summer Time (BST)) or New York City time (Eastern Daylight Time (EDT)) (as stated).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Capitalised terms in this announcement (unless otherwise defined) have the same meanings as set out in the Circular.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2024-06-06T15:43:01Z</dcterms:created>
  <dcterms:modified xsi:type="dcterms:W3CDTF">2024-06-06T15:43:01Z</dcterms:modified>
</cp:coreProperties>
</file>