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335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33501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PureTech Health plc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 TIDE STREET, SUITE 400</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02210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Akili,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AKLI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07/02/2024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U</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12,527,477</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40" w:type="dxa"/>
            <w:vAlign w:val="bottom"/>
            <w:gridSpan w:val="18"/>
          </w:tcPr>
          <w:p>
            <w:pPr>
              <w:jc w:val="right"/>
              <w:ind w:right="5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PureTech Health plc</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 TIDE STREET, SUITE 400</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02210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PureTech Health LLC</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 TIDE STREET, SUITE 400</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02210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disposition of shares of common stock (each, a "Share") of the Issuer at a price per Share of $0.4340 (the "Offer Price") pursuant to the terms of that certain Agreement and Plan of Merger (the "Merger Agreement"), dated as of May 29, 2024, by and among the Issuer, Virtual Therapeutics Corporation, a Delaware corporation ("Parent"), and Alpha Merger Sub, Inc., a Delaware corporation and a wholly-owned subsidiary of Parent ("Purchaser"). Purchaser completed a tender offer for shares of common stock of the Issuer and thereafter merged with and into the Issuer, effective as of July 2, 2024 (the "Effective Time"), with the Issuer surviving the merger. As of the Effective Time, each Share held by the Reporting Person was converted into the Offer Price.</w:t>
      </w:r>
    </w:p>
    <w:p>
      <w:pPr>
        <w:spacing w:after="0" w:line="24"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PureTech Health LLC is the record holder of all of the securities reported in this Form 4. PureTech Health plc is the sole member of PureTech Health LLC, and has the power to direct the voting and disposition of securities held by PureTech Health LLC.</w:t>
      </w:r>
    </w:p>
    <w:p>
      <w:pPr>
        <w:sectPr>
          <w:pgSz w:w="11900" w:h="16838"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PureTech Health LLC, By: /s/  07/08/2024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Bharatt Chowrira,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PureTech Health plc,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2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Bharatt Chowrira, Chief</w:t>
      </w:r>
      <w:r>
        <w:rPr>
          <w:sz w:val="20"/>
          <w:szCs w:val="20"/>
          <w:color w:val="auto"/>
        </w:rPr>
        <w:tab/>
      </w:r>
      <w:r>
        <w:rPr>
          <w:rFonts w:ascii="Times New Roman" w:cs="Times New Roman" w:eastAsia="Times New Roman" w:hAnsi="Times New Roman"/>
          <w:sz w:val="17"/>
          <w:szCs w:val="17"/>
          <w:color w:val="0000FF"/>
        </w:rPr>
        <w:t>07/08/2024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2" Type="http://schemas.openxmlformats.org/officeDocument/2006/relationships/hyperlink" Target="http://www.sec.gov/cgi-bin/browse-edgar?action=getcompany&amp;CIK=0001782999" TargetMode="External"/><Relationship Id="rId13" Type="http://schemas.openxmlformats.org/officeDocument/2006/relationships/hyperlink" Target="http://www.sec.gov/cgi-bin/browse-edgar?action=getcompany&amp;CIK=0001850266" TargetMode="External"/><Relationship Id="rId14" Type="http://schemas.openxmlformats.org/officeDocument/2006/relationships/hyperlink" Target="http://www.sec.gov/cgi-bin/browse-edgar?action=getcompany&amp;CIK=00017273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2024-07-08T18:44:35Z</dcterms:created>
  <dcterms:modified xsi:type="dcterms:W3CDTF">2024-07-08T18:44:35Z</dcterms:modified>
</cp:coreProperties>
</file>