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PURETECH HEALTH PLC</w:t>
      </w:r>
    </w:p>
    <w:p>
      <w:pPr>
        <w:spacing w:after="0" w:line="4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239395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7, 2025, PureTech Health plc (LSE: PRTC, Nasdaq: PRTC) (the “Company”) issued a press release titled “Statement regarding press speculation.”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April 7, 2025, titled “Statement regarding press speculation.”</w:t>
      </w:r>
    </w:p>
    <w:p>
      <w:pPr>
        <w:sectPr>
          <w:pgSz w:w="11900" w:h="16838" w:orient="portrait"/>
          <w:cols w:equalWidth="0" w:num="1">
            <w:col w:w="10240"/>
          </w:cols>
          <w:pgMar w:left="440" w:top="266" w:right="12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660"/>
        <w:spacing w:after="0" w:line="317" w:lineRule="auto"/>
        <w:rPr>
          <w:sz w:val="20"/>
          <w:szCs w:val="20"/>
          <w:color w:val="auto"/>
        </w:rPr>
      </w:pPr>
      <w:r>
        <w:rPr>
          <w:rFonts w:ascii="Times New Roman" w:cs="Times New Roman" w:eastAsia="Times New Roman" w:hAnsi="Times New Roman"/>
          <w:sz w:val="17"/>
          <w:szCs w:val="17"/>
          <w:b w:val="1"/>
          <w:bCs w:val="1"/>
          <w:color w:val="auto"/>
        </w:rPr>
        <w:t>NOT FOR RELEASE, PUBLICATION OR DISTRIBUTION, IN WHOLE OR IN PART, IN, INTO OR FROM ANY JURISDICTION WHERE TO DO SO WOULD CONSTITUTE A VIOLATION OF THE RELEVANT LAWS OF SUCH JURISDICTION.</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THIS IS AN ANNOUNCEMENT FALLING UNDER RULE 2.4 OF THE CITY CODE ON TAKEOVERS AND MERGERS (THE “CODE”) AND DOES NOT CONSTITUTE AN ANNOUNCEMENT OF A FIRM INTENTION TO MAKE AN OFFER UNDER RULE 2.7 OF THE CODE. THERE CAN BE NO CERTAINTY THAT ANY FIRM OFFER WILL BE MADE NOR AS TO THE TERMS ON WHICH ANY FIRM OFFER MIGHT BE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April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press speculation</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PureTech Health plc (Nasdaq: PRTC, LSE: PRTC) (“PureTech” or the “Company”) notes the recent press speculation and confirms that it is in discussions with Nordic Capital Epsilon SCA, SICAV-RAIF (acting through its general partner Nordic Capital Epsilon GP SARL) (“Nordic Capital”) regarding a possible cash offer to acquire the entire share capital of the Company.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further announcement will be made as and when appropriate. There can be no certainty that any firm offer will be made for the Company, nor as to the terms on which any firm offer might be made.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accordance with Rule 2.6(a) of the Code, Nordic Capital is required, by no later than 5.00 p.m. (London time) on 5 May 2025, being 28 days after the date of this announcement, to either announce a firm intention to make an offer for the Company in accordance with Rule 2.7 of the Code or announce that it does not intend to make an offer, in which case the announcement will be treated as a statement to which Rule 2.8 of the Code applies. This deadline can be extended with the consent of the Takeover Panel in accordance with Rule 2.6(c)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release of this announcement on behalf of PureTech is Charles Sherwood,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being made without the consent of Nordic Capital.</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Enquiries:</w:t>
            </w:r>
          </w:p>
        </w:tc>
        <w:tc>
          <w:tcPr>
            <w:tcW w:w="2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1"/>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Tel: +1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857 400 8489</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Allison Mead Talbot, Senior Vice President, Communications</w:t>
            </w:r>
          </w:p>
        </w:tc>
        <w:tc>
          <w:tcPr>
            <w:tcW w:w="2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J.P. Morgan (Financial Adviser to PureTech)</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Tel: +44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20 3493 8000</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James Robinson</w:t>
            </w:r>
          </w:p>
        </w:tc>
        <w:tc>
          <w:tcPr>
            <w:tcW w:w="29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Manita Shinh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Ayoosh Choudhary</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Disclaimer</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J.P. Morgan Securities LLC, together with its affiliate, J.P. Morgan Securities plc, which conducts its UK investment banking business as J.P. Morgan Cazenove and is authorised in the United Kingdom by the Prudential Regulation Authority (the “PRA”) and regulated by the PRA and the Financial Conduct Authority, (together, “J.P. Morgan”) is acting as financial adviser exclusively for PureTech and no one else in connection with the matters set out in this announcement and will not regard any other person as its client in relation to the matters in this announcement and will not be responsible to anyone other than PureTech for providing the protections afforded to clients of J.P. Morgan or its affiliates, nor for providing advice in relation to any matter or arrangement referred to herein.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26.1 Disclosure</w:t>
      </w:r>
    </w:p>
    <w:p>
      <w:pPr>
        <w:spacing w:after="0" w:line="12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In accordance with Rule 26.1 of the Code, a copy of this announcement will be available at www.puretechhealth.com, by no later than 12 noon (London time) on 8 April 2025. The content of the website referred to in this announcement is not incorporated into and does not form part of this announcement.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requirements of the Code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of the Code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of the Code. A Dealing Disclosure by a person to whom Rule 8.3(b) of the Code applies must be made by no later than 3.30 pm (London time) on the business day following the date of the relevant dealing.</w:t>
      </w:r>
    </w:p>
    <w:p>
      <w:pPr>
        <w:spacing w:after="0" w:line="18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 of the Code.</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 of the Code).</w:t>
      </w:r>
    </w:p>
    <w:p>
      <w:pPr>
        <w:sectPr>
          <w:pgSz w:w="11900" w:h="16838" w:orient="portrait"/>
          <w:cols w:equalWidth="0" w:num="1">
            <w:col w:w="10980"/>
          </w:cols>
          <w:pgMar w:left="440" w:top="266" w:right="479" w:bottom="1440" w:gutter="0" w:footer="0" w:header="0"/>
        </w:sectPr>
      </w:pPr>
    </w:p>
    <w:bookmarkStart w:id="5" w:name="page6"/>
    <w:bookmarkEnd w:id="5"/>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announcement, oral statements made regarding the possible offer, and other information published by PureTech may contain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“aim,” “will,” “should,” “expect,” “plan,” “try,” “anticipate,” “could,” “would,” “intend,” “target,” “project,” “contemplate,” “believe,” “estimate,” “predict,” “potential” or “continue” or the negative of these words or other similar terms or expressions that concern our expectations, strategies, plans, or intentions. Forward-looking statements in this release include, but are not limited to, statements regarding a possible sale of PureTech, PureTech’s review of strategies to unlock and crystallize value for shareholders, the expected effects of a possible offer on PureTech, the nature, expected timing and scope of a possible offer and other statements other than historical facts. PureTech’s expectations and beliefs regarding these matters may not materialize, and actual results in future periods are subject to risks and uncertainties that could cause actual results to differ materially from those projected, including (i) the possibility that an offer will not be made for PureTech or a sale of PureTech will not be pursued, or will be pursued on different terms and conditions, (ii) the possibility than an offer, if made, will not result in a transaction being completed on the anticipated time frame, or at all, (iii) the possibility that PureTech will not realize the anticipated benefits of any transaction resulting from an offer, (iv) negative effects resulting from the announcement of a possible offer or any further announcements relating to a possible transaction on the market price of PureTech’s ordinary shares and ADS, (v) changes in global, political, economic, business, competitive, market and regulatory conditions, (vi) future exchange and interest rates, (vii) changes in tax laws, regulations, rates and policies and (viii) potential future business combinations or disposals and competitive developments. The forward-looking statements contained in this release are also subject to other risks and uncertainties that could cause actual results to differ from the results predicted, including those more fully described under the caption “Risk Factors” in PureTech’s Annual Report on Form 20-F for the year ended December 31, 2023, filed with the SEC on April 25, 2024, and in PureTech’s other regulatory filings. Neither PureTech nor any of its associates or directors, officers or advisers, provides any representation, assurance or guarantee that the occurrence of the events expressed or implied in any forward-looking statements in this announcement will actually occur. All forward-looking statements in this release are based on information available to PureTech and assumptions and beliefs as of the date hereof, and PureTech disclaims any obligation to update any forward-looking statements, except as required by law (including under the UK Listing Rules and the Disclosure and Transparency Rules of the FCA).</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2.9 disclosure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Rule 2.9 of the Code, as at the close of business on 4 April 2025 (being the business day prior to the date of this announcement), PureTech confirms that it had in issue 240,189,449 ordinary shares of GBP 0.01 each (excluding shares held in treasury) with voting rights and admitted to trading on the main market of the London Stock Exchange under the ISIN code GB00BY2Z0H74. PureTech also has an American Depositary Shares (“ADS”) program for which Citibank, N.A. acts as depositary. Each PureTech ADS represents ten ordinary shares of PureTech. The PureTech ADSs trade on the Nasdaq. The trading symbol for the PureTech ADSs is PRTC and the ISIN is US7462371060. The ordinary shares in PureTech which are represented by ADSs are included in the total number of issued PureTech shares referred to above.</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2025-04-07T15:22:11Z</dcterms:created>
  <dcterms:modified xsi:type="dcterms:W3CDTF">2025-04-07T15:22:11Z</dcterms:modified>
</cp:coreProperties>
</file>