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March, 2024</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0"/>
          <w:szCs w:val="40"/>
          <w:b w:val="1"/>
          <w:bCs w:val="1"/>
          <w:color w:val="auto"/>
        </w:rPr>
        <w:t>PURETECH HEALTH PLC</w:t>
      </w:r>
    </w:p>
    <w:p>
      <w:pPr>
        <w:spacing w:after="0" w:line="4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19, 2024, PureTech Health plc (LSE: PRTC, Nasdaq: PRTC) (the “Company”) announced a proposed capital return of up to $100 million to its shareholders by way of a tender offer (the “Tender Offer”). The Tender Offer is expected to commence after the publication of the Company’s Annual Report and Accounts in April 2024, subject to market conditions and shareholder approval. A circular setting out the full terms of the Tender Offer and a timetable is expected to be published after the Company’s Annual Report and Accounts.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for U.S. Investors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Tender Offer has not yet been approved by the Company’s shareholders and, accordingly, has not yet commenced. This communication is provided for informational purposes only and is neither an offer to purchase nor a solicitation of an offer to sell any securities of the Company pursuant to the Tender Offer or otherwise. If the Tender Offer is approved by the Company’s shareholders and does not qualify as a Tier I offer within the meaning of Rule 13e-4(h)(8) under the Securities Exchange Act of 1934, as amended, Company intends to file a tender offer statement on Schedule TO and related materials with the SEC in respect of such Tender Offer. The Company’s security holders are advised to carefully read these documents if and when they become available, and any amendments to these documents, in their entirety before making any decision with respect to the Tender Offer, because these documents will contain important information. If and when filed, the Company’s security holders may obtain copies of these documents and other documents filed with the SEC for free at the SEC’s website at www.sec.gov. In addition, if and when filed, the Company will provide copies of such documents free of charge to its security 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Exhibits</w:t>
      </w:r>
    </w:p>
    <w:p>
      <w:pPr>
        <w:spacing w:after="0" w:line="11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PureTech Health plc, dated March 19, 2024, titled “PureTech Proposes $100 Million Capital Return.”</w:t>
      </w:r>
    </w:p>
    <w:p>
      <w:pPr>
        <w:sectPr>
          <w:pgSz w:w="11900" w:h="16838" w:orient="portrait"/>
          <w:cols w:equalWidth="0" w:num="1">
            <w:col w:w="11000"/>
          </w:cols>
          <w:pgMar w:left="440" w:top="266"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March 19,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Daphne Zohar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260"/>
          </w:cols>
          <w:pgMar w:left="440" w:top="266" w:right="119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THIS ANNOUNCEMENT CONTAINS INSIDE INFORMATION FOR THE PURPOSES OF ARTICLE 7 OF THE UK VERSION OF THE MARKET ABUSE REGULATION (EU 596/ 2014) AS IT FORMS PART OF UK LAW BY VIRTUE OF THE EUROPEAN UNION (WITHDRAWAL) ACT 2018, AS AMENDED</w:t>
      </w:r>
    </w:p>
    <w:p>
      <w:pPr>
        <w:spacing w:after="0" w:line="6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PureTech Proposes $100 Million Capital Return</w:t>
      </w:r>
    </w:p>
    <w:p>
      <w:pPr>
        <w:spacing w:after="0" w:line="11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Proposed capital return of $100 million by way of a Tender Offer at 250 pence per Ordinary Share</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Premium of 25% to PureTech’s trailing three-day VWAP</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Proposed Tender Offer follows completion of Karuna Therapeutics’ $14 billion acquisition by Bristol Myers Squibb. The Tender Offer will be launched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following publication of the Company’s Full Year Results in April 2024</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BOSTON — </w:t>
      </w: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changing the lives of patients with devastating diseases, today announces a proposed capital return of $100 million to its shareholders by way of a tender offer (the “Tender Offer”). The capital return of $100 million represents approximately 14% of PureTech’s market capitalization based on yesterday’s closing price. This follows the Company’s announcement that it will receive approximately $293 million gross proceeds from its remaining stake in Karuna.</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Tender Offer will be launched after the publication of the Company’s Full Year Results in April 2024, subject to market conditions, and will require shareholder approval. A circular setting out the full terms of the Tender Offer and a timetable will be published upon launch.</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the full $100 million is not returned, then the Company intends to return any remainder following the completion of the Tender Offer, by way of a special dividend.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Daphne Zohar, PureTech Founder and Chief Executive Officer commented:</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“PureTech’s mission is to generate value both for patients and shareholders, and Bristol Myers Squibb’s acquisition of our Founded Entity Karuna Therapeutics for $14 billion is a testament to our execution on both fronts. We directed $18.5 million to the founding and development of Karuna, and not only have we created a potential breakthrough treatment that may change the lives of millions of people living with schizophrenia, but we have also been able to generate $1.1 billion in cash for PureTech, with potentially more to come. These resources enabled us to create an exciting crop of new medicines that position us to repeat and scale this type of outcome—and we have done so without diluting our shareholders in over six years. We are delighted to be able to purchase shares of PureTech at this valuation and to concurrently provide some liquidity to our shareholders and additional capital returns beyond the recently completed $50 million share buyback. Following this proposed tender offer, we are confident that our strong balance sheet will continue to support the development of our existing pipeline – as well as the next wave of innovative medicines. Looking forward, the board will continue to assess ongoing opportunities to improve shareholder returns.”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on 8 February 2024, the Company recently completed a $50 million Share Buyback Program, which – together with the proposed Tender Offer</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 would constitute $150 million of capital returned to shareholders, which is approximately 21% of the Company’s market capitalization as of 18 March 2024.</w:t>
      </w:r>
    </w:p>
    <w:p>
      <w:pPr>
        <w:sectPr>
          <w:pgSz w:w="11900" w:h="16838" w:orient="portrait"/>
          <w:cols w:equalWidth="0" w:num="1">
            <w:col w:w="11020"/>
          </w:cols>
          <w:pgMar w:left="440" w:top="117" w:right="439" w:bottom="1440" w:gutter="0" w:footer="0" w:header="0"/>
        </w:sectPr>
      </w:pPr>
    </w:p>
    <w:bookmarkStart w:id="4" w:name="page5"/>
    <w:bookmarkEnd w:id="4"/>
    <w:p>
      <w:pPr>
        <w:ind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determined the amount of the Tender Offer after considering feedback from a number of shareholders, tax implications, and the continued support of the Company’s existing and future Programs, including the recently announced Founded Entities. PureTech aims to maintain at least three year’s cash runway, and the Board intends to evaluate its capital allocation policy regularly to assess opportunities for additional capital returns to shareholders, subject to the Company’s operational needs.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International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Matthews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(0)20 7548 4107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ematthews1@jefferies.com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Jee 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(0)20 7029 8545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Jee.Lee@jefferies.com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ben.atwell@FTIconsulting.com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Bobbyn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28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for U.S. Investors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Tender Offer has not yet been approved by the Company’s shareholders and, accordingly, has not yet commenced. This communication is provided for informational purposes only and is neither an offer to purchase nor a solicitation of an offer to sell any securities of the Company pursuant to the Tender Offer or otherwise. If the Tender Offer is approved by the Company’s shareholders and does not qualify as a Tier I offer within the meaning of Rule 13e-4(h)(8) under the Securities Exchange Act of 1934, as amended, Company intends to file a tender offer statement on Schedule TO and related materials with the SEC in respect of such Tender Offer. The Company’s security holders are advised to carefully read these documents if and when they become available, and any amendments to these documents, in their entirety before making any decision with respect to the Tender Offer, because these documents will contain important information. If and when filed, the Company’s security holders may obtain copies of these documents and other documents filed with the SEC for free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 addition, if and when filed, the Company will provide copies of such documents free of charge to its security 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that relate to our expectations around our therapeutic candidates and approach towards addressing major diseases, our future prospects, developments, and strategies, and statements regarding the intent, belief or current expectations regarding the intended commencement of the Tender Offer.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2022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19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information contained within this announcement is deemed by the Company to constitute inside information as stipulated under the Market Abuse Regulations (EU) No. 596/2014 which forms part of UK domestic law by virtue of the European Union (Withdrawal) Act 2018 (‘MAR’). Upon the publication of this announcement via a Regulatory Information Service (‘RIS’), this inside information is now considered to be in the public domain.</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endash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2024-03-19T07:34:33Z</dcterms:created>
  <dcterms:modified xsi:type="dcterms:W3CDTF">2024-03-19T07:34:33Z</dcterms:modified>
</cp:coreProperties>
</file>