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2022 Annual General Meeting</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PureTech Health plc (LSE: PRTC, Nasdaq: PRTC) (the “Company”) has published its 2022 Notice of Annual General Meeting (the “AGM Notice”). The AGM Notice has also been dispatched to the Company’s shareholders. The AGM Notice is available for inspection at https://data.fca.org.uk/#/nsm/nationalstoragemechanism and is also available on the Company’s website at www.puretechhealth.com/financials-filings/reports.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2022 Annual General Meeting will be held on Wednesday June 15, 2022 at 6 Tide Street, Boston, MA 02210 U.S.A. at 11:00 a.m. EDT (4:00 p.m. BST). Full details of how to join the Annual General Meeting, as well as a description of the resolutions to be voted upon by shareholders, are contained within the AGM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May 9, 2022, the Company issued a press release announcing the commencement of, and certain additional details related to, its previously announced share repurchase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May 9, 2022, titled “PureTech Announces Share Buyback Programme Update.”</w:t>
      </w:r>
    </w:p>
    <w:p>
      <w:pPr>
        <w:sectPr>
          <w:pgSz w:w="11900" w:h="16838" w:orient="portrait"/>
          <w:cols w:equalWidth="0" w:num="1">
            <w:col w:w="10940"/>
          </w:cols>
          <w:pgMar w:left="440" w:top="266" w:right="5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May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Announces Share Buyback Programme Update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discovering, developing and commercialising highly differentiated medicines for devastating diseases, announces that, in connection with the $50 million share buyback programme announced on 5 May 2022, it is now commencing purchases of the Company’s ordinary shares of one pence each (“Ordinary Shares”) (the “Programme”). The Programme will be carried out in tranches and is in line with the Company’s previously announced capital allocation strategy to balance investment in the continued growth of its business with potential returns of capital to shareholders.</w:t>
      </w:r>
      <w:r>
        <w:rPr>
          <w:rFonts w:ascii="Times New Roman" w:cs="Times New Roman" w:eastAsia="Times New Roman" w:hAnsi="Times New Roman"/>
          <w:sz w:val="15"/>
          <w:szCs w:val="15"/>
          <w:color w:val="auto"/>
        </w:rPr>
        <w:t>1</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PureTech plans to execute the buyback in two tranches. In respect of the first tranche, PureTech announces that it has entered into an irrevocable non-discretionary instruction with Jefferies International Limited (“Jefferies”) in relation to the purchase by Jefferies, acting as principal during the period commencing on 9 May 2022 and ending on the earlier of exhaustion of funds associated with the first tranche or 8 May 2023 (subject to any regulatory objections or concerns), of Ordinary Shares for an aggregate consideration (excluding expenses) of no greater than $25 million and the simultaneous on-sale of such Ordinary Shares by Jefferies to PureTech. Jefferies will make its trading decisions in relation to the Ordinary Shares independently of, and uninfluenced by, the Company. Purchases may continue during any close period to which the Company is subject. It is anticipated that the second tranche, subject to a separate instruction, will commence promptly on completion of the first tranche, subject to renewal of the requisite authority at the 2022 AGM.</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maximum number of Ordinary Shares that can be purchased under the first tranche of the Programme is 28,589,874 Ordinary Shares (being the maximum number of shares the Company is authorised to purchase pursuant to the authority granted by shareholders at the Company’s annual general meeting held on May 27, 2021).</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purpose of the Programme is to return capital to shareholders in line with the Company’s capital allocation strategy and to enable the Company to meet obligations arising from employee share option programmes, or other allocations of shares to employees of the Company or to members of the administrative, management or supervisory bodies of the Company, or an associate of the Company. Any shares repurchased for this purpose will be held in treasury.</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Any purchase of Ordinary Shares under the first tranche of the Programme will be carried out on the London Stock Exchange and any other UK recognised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May 27, 2021,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PureTech will announce any market repurchases of Ordinary Shares no later than 7.30 a.m. BST on the business day following the calendar day on which the repurchase occurred.</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PureTech Health</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discovering, developing and commercialising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pipeline, which is being advanced both internally and through PureTech’s Founded Entities, is comprised of 27 therapeutics and therapeutic candidates, including two that have received both U.S. FDA clearance and European marketing authorisation, as of the date of PureTech’s most recently filed Annual Report and corresponding Form 6-K.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those related to the Company’s share buyback programme and any future purchases of its ordinary shares thereunder.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7"/>
          <w:szCs w:val="17"/>
          <w:color w:val="auto"/>
        </w:rPr>
        <w:t>As set out in its 2021 Annual Report and Accounts and Announcement of Annual Results for the year ended December 31, 2021 published on April 26,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Sarkis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nichole@tenbridgecommunications.com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2022-05-09T06:39:36Z</dcterms:created>
  <dcterms:modified xsi:type="dcterms:W3CDTF">2022-05-09T06:39:36Z</dcterms:modified>
</cp:coreProperties>
</file>